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F21B" w14:textId="77777777" w:rsidR="005D5013" w:rsidRPr="00606470" w:rsidRDefault="005D5013" w:rsidP="005D5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bookmarkStart w:id="0" w:name="_Hlk149211891"/>
      <w:bookmarkStart w:id="1" w:name="_Hlk151996704"/>
      <w:r w:rsidRPr="0060647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ROMÂNIA</w:t>
      </w:r>
    </w:p>
    <w:p w14:paraId="7DE0C4A1" w14:textId="77777777" w:rsidR="005D5013" w:rsidRPr="00606470" w:rsidRDefault="005D5013" w:rsidP="005D5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0647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JUDEŢUL BISTRIŢA-NĂSĂUD</w:t>
      </w:r>
    </w:p>
    <w:p w14:paraId="32E457FD" w14:textId="77777777" w:rsidR="005D5013" w:rsidRPr="00606470" w:rsidRDefault="005D5013" w:rsidP="005D5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606470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CONSILIUL LOCAL MĂRIŞELU</w:t>
      </w:r>
    </w:p>
    <w:p w14:paraId="7D10565B" w14:textId="77777777" w:rsidR="005D5013" w:rsidRDefault="005D5013" w:rsidP="005D5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533CC840" w14:textId="77777777" w:rsidR="007E7E06" w:rsidRPr="004C6534" w:rsidRDefault="007E7E06" w:rsidP="005D50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76CDCBE7" w14:textId="77777777" w:rsidR="005D5013" w:rsidRPr="004C6534" w:rsidRDefault="005D5013" w:rsidP="005D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  <w:r w:rsidRPr="004C65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>HOTĂRÂRE</w:t>
      </w:r>
    </w:p>
    <w:p w14:paraId="50145E05" w14:textId="4EA146DF" w:rsidR="005D5013" w:rsidRPr="004C6534" w:rsidRDefault="005D5013" w:rsidP="005D50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4C65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>nr. 6</w:t>
      </w:r>
      <w:r w:rsidR="007E7E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>3</w:t>
      </w:r>
      <w:r w:rsidRPr="004C65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din 29/10/2024</w:t>
      </w:r>
    </w:p>
    <w:p w14:paraId="15F2361D" w14:textId="77777777" w:rsidR="007E7E06" w:rsidRPr="007E7E06" w:rsidRDefault="007E7E06" w:rsidP="007E7E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bookmarkStart w:id="2" w:name="_Hlk62211784"/>
      <w:r w:rsidRPr="007E7E0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privind alegerea viceprimarului comunei Mărişelu, județul Bistrița-Năsăud </w:t>
      </w:r>
    </w:p>
    <w:bookmarkEnd w:id="2"/>
    <w:p w14:paraId="7F0263C5" w14:textId="77777777" w:rsidR="005D5013" w:rsidRDefault="005D5013" w:rsidP="005D50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62069CA7" w14:textId="77777777" w:rsidR="007E7E06" w:rsidRPr="004C6534" w:rsidRDefault="007E7E06" w:rsidP="005D50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19BA7188" w14:textId="77777777" w:rsidR="005D5013" w:rsidRPr="004C6534" w:rsidRDefault="005D5013" w:rsidP="005D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o-RO"/>
          <w14:ligatures w14:val="none"/>
        </w:rPr>
      </w:pPr>
      <w:r w:rsidRPr="004C6534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4C653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o-RO"/>
          <w14:ligatures w14:val="none"/>
        </w:rPr>
        <w:t>Având în vedere:</w:t>
      </w:r>
    </w:p>
    <w:p w14:paraId="20A236B7" w14:textId="6233ADB7" w:rsidR="005D5013" w:rsidRPr="004C6534" w:rsidRDefault="005D5013" w:rsidP="005D5013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4C6534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Proiectul de hotărâre </w:t>
      </w:r>
      <w:bookmarkStart w:id="3" w:name="_Hlk102546689"/>
      <w:bookmarkStart w:id="4" w:name="_Hlk102547358"/>
      <w:bookmarkStart w:id="5" w:name="_Hlk125967437"/>
      <w:bookmarkStart w:id="6" w:name="_Hlk100145134"/>
      <w:bookmarkStart w:id="7" w:name="_Hlk128725101"/>
      <w:bookmarkStart w:id="8" w:name="_Hlk128728712"/>
      <w:bookmarkStart w:id="9" w:name="_Hlk128731227"/>
      <w:bookmarkStart w:id="10" w:name="_Hlk128734208"/>
      <w:bookmarkStart w:id="11" w:name="_Hlk128735587"/>
      <w:bookmarkStart w:id="12" w:name="_Hlk128736819"/>
      <w:bookmarkStart w:id="13" w:name="_Hlk128739528"/>
      <w:bookmarkStart w:id="14" w:name="_Hlk128740129"/>
      <w:bookmarkStart w:id="15" w:name="_Hlk128741531"/>
      <w:bookmarkStart w:id="16" w:name="_Hlk128726976"/>
      <w:bookmarkStart w:id="17" w:name="_Hlk140062889"/>
      <w:bookmarkStart w:id="18" w:name="_Hlk140064082"/>
      <w:bookmarkStart w:id="19" w:name="_Hlk140067778"/>
      <w:bookmarkStart w:id="20" w:name="_Hlk149211126"/>
      <w:bookmarkStart w:id="21" w:name="_Hlk151993225"/>
      <w:bookmarkStart w:id="22" w:name="_Hlk151993559"/>
      <w:bookmarkStart w:id="23" w:name="_Hlk151994630"/>
      <w:bookmarkStart w:id="24" w:name="_Hlk151995106"/>
      <w:bookmarkStart w:id="25" w:name="_Hlk151995777"/>
      <w:bookmarkStart w:id="26" w:name="_Hlk151996373"/>
      <w:bookmarkStart w:id="27" w:name="_Hlk157159011"/>
      <w:bookmarkStart w:id="28" w:name="_Hlk160004141"/>
      <w:bookmarkStart w:id="29" w:name="_Hlk161997933"/>
      <w:bookmarkStart w:id="30" w:name="_Hlk161999900"/>
      <w:r w:rsidRPr="004C6534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nr. 6</w:t>
      </w:r>
      <w:r w:rsid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6</w:t>
      </w:r>
      <w:r w:rsidRPr="004C6534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din 22/10/2024 </w:t>
      </w:r>
      <w:bookmarkStart w:id="31" w:name="_Hlk14006878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="007E7E06" w:rsidRPr="007E7E06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>privind alegerea viceprimarului comunei Mărişelu, județul Bistrița-Năsăud</w:t>
      </w:r>
      <w:r w:rsidRPr="004C6534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>.</w:t>
      </w:r>
    </w:p>
    <w:bookmarkEnd w:id="31"/>
    <w:p w14:paraId="40AE64B7" w14:textId="77777777" w:rsidR="007E7E06" w:rsidRPr="007E7E06" w:rsidRDefault="007E7E06" w:rsidP="007E7E06">
      <w:p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Referatul de aprobare a primarului comunei Mărişelu, în calitate de iniţiator, înregistrat cu nr. 5019 din 22.10.2024.</w:t>
      </w:r>
    </w:p>
    <w:p w14:paraId="7D5A9BD1" w14:textId="77777777" w:rsidR="007E7E06" w:rsidRPr="007E7E06" w:rsidRDefault="007E7E06" w:rsidP="007E7E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Raportul de specialitate nr. 5020 din 22.10.2024,</w:t>
      </w: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întocmit de secretarul general al comunei Mărișelu.</w:t>
      </w:r>
    </w:p>
    <w:p w14:paraId="18188AE1" w14:textId="77777777" w:rsidR="007E7E06" w:rsidRPr="007E7E06" w:rsidRDefault="007E7E06" w:rsidP="007E7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E7E0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Procesului verbal </w:t>
      </w:r>
      <w:bookmarkStart w:id="32" w:name="_Hlk54599200"/>
      <w:r w:rsidRPr="007E7E0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nr. 4875/11.10.2024 </w:t>
      </w:r>
      <w:bookmarkEnd w:id="32"/>
      <w:r w:rsidRPr="007E7E0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al şedinţei de constituire a Consiliului Local al Comunei Mărișelu</w:t>
      </w:r>
      <w:r w:rsidRPr="007E7E0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.</w:t>
      </w:r>
    </w:p>
    <w:p w14:paraId="00948739" w14:textId="77777777" w:rsidR="007E7E06" w:rsidRPr="007E7E06" w:rsidRDefault="007E7E06" w:rsidP="007E7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7E7E0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Ordinul </w:t>
      </w:r>
      <w:r w:rsidRPr="007E7E0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Prefectului judeţului Bistriţa-Năsăud nr.278/14.10.2024 privind constituirea Consiliului Local al comunei Mărișelu. </w:t>
      </w:r>
    </w:p>
    <w:p w14:paraId="5D1452FF" w14:textId="77777777" w:rsidR="007E7E06" w:rsidRPr="007E7E06" w:rsidRDefault="007E7E06" w:rsidP="007E7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E7E0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Încheierea Judecătoriei Bistrița nr. 7191/2024 pronunțată în dosarul nr. 10838/190/2024, privind validarea mandatelor consilierilor locali.</w:t>
      </w:r>
    </w:p>
    <w:p w14:paraId="6FC0F0CE" w14:textId="77777777" w:rsidR="007E7E06" w:rsidRPr="007E7E06" w:rsidRDefault="007E7E06" w:rsidP="007E7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E7E06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Hotărârea Consiliului Local Mărișelu nr. 16 din 24/03/2022 privind aprobarea Regulamentul de organizare şi funcţionare al Consiliului Local al comunei Mărişelu.</w:t>
      </w:r>
    </w:p>
    <w:p w14:paraId="57E2F0EA" w14:textId="77777777" w:rsidR="007E7E06" w:rsidRPr="007E7E06" w:rsidRDefault="007E7E06" w:rsidP="007E7E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E7E0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  <w:t>Prevederile art. 152 din Ordonanța de Urgență nr. 57/2019 privind Codul administrativ, cu modificările şi completările ulterioare;</w:t>
      </w:r>
    </w:p>
    <w:p w14:paraId="3841385F" w14:textId="77777777" w:rsidR="007E7E06" w:rsidRPr="007E7E06" w:rsidRDefault="007E7E06" w:rsidP="007E7E0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7E0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      </w:t>
      </w:r>
      <w:r w:rsidRPr="007E7E0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  <w:t>În temeiul prevederilor art.196 alin. (1) lit. a) din Ordonanța de urgență nr. 57/2019 privind Codul administrativ, cu modificările şi completările ulterioare,</w:t>
      </w:r>
      <w:r w:rsidRPr="007E7E06"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  <w:tab/>
      </w:r>
    </w:p>
    <w:p w14:paraId="0252DBF0" w14:textId="77777777" w:rsidR="005D5013" w:rsidRDefault="005D5013" w:rsidP="005D5013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7A3FA7" w14:textId="77777777" w:rsidR="007E7E06" w:rsidRPr="004C6534" w:rsidRDefault="007E7E06" w:rsidP="005D5013">
      <w:p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CC3205" w14:textId="77777777" w:rsidR="005D5013" w:rsidRPr="004C6534" w:rsidRDefault="005D5013" w:rsidP="005D5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</w:pPr>
      <w:r w:rsidRPr="004C6534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Consiliul Local al Comunei Mărișelu adoptă prezenta </w:t>
      </w:r>
    </w:p>
    <w:p w14:paraId="17A7CDA0" w14:textId="77777777" w:rsidR="005D5013" w:rsidRPr="004C6534" w:rsidRDefault="005D5013" w:rsidP="005D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o-RO"/>
          <w14:ligatures w14:val="none"/>
        </w:rPr>
      </w:pPr>
      <w:r w:rsidRPr="004C6534">
        <w:rPr>
          <w:rFonts w:ascii="Times New Roman" w:eastAsia="Calibri" w:hAnsi="Times New Roman" w:cs="Times New Roman"/>
          <w:b/>
          <w:kern w:val="0"/>
          <w:sz w:val="24"/>
          <w:szCs w:val="24"/>
          <w:lang w:eastAsia="ro-RO"/>
          <w14:ligatures w14:val="none"/>
        </w:rPr>
        <w:t>HOTĂRÂRE</w:t>
      </w:r>
    </w:p>
    <w:p w14:paraId="1B883B82" w14:textId="77777777" w:rsidR="005D5013" w:rsidRDefault="005D5013" w:rsidP="005D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o-RO"/>
          <w14:ligatures w14:val="none"/>
        </w:rPr>
      </w:pPr>
    </w:p>
    <w:p w14:paraId="3A2D4FB7" w14:textId="77777777" w:rsidR="007E7E06" w:rsidRPr="004C6534" w:rsidRDefault="007E7E06" w:rsidP="005D501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o-RO"/>
          <w14:ligatures w14:val="none"/>
        </w:rPr>
      </w:pPr>
    </w:p>
    <w:p w14:paraId="654D06ED" w14:textId="299E7908" w:rsidR="007E7E06" w:rsidRPr="007E7E06" w:rsidRDefault="007E7E06" w:rsidP="007E7E06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E7E06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14:ligatures w14:val="none"/>
        </w:rPr>
        <w:t>Art.1</w:t>
      </w:r>
      <w:r w:rsidRPr="007E7E0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bookmarkStart w:id="33" w:name="_Hlk61965033"/>
      <w:r w:rsidRPr="007E7E0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Se declară ales în funcția de viceprimar al comunei Mărișelu, județul Bistrița-Năsăud, </w:t>
      </w:r>
      <w:r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domnul </w:t>
      </w:r>
      <w:r w:rsidR="00FD16C4" w:rsidRPr="007E7E0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P</w:t>
      </w:r>
      <w:r w:rsidR="00FD16C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14:ligatures w14:val="none"/>
        </w:rPr>
        <w:t>OP ALEXANDRU</w:t>
      </w:r>
      <w:r w:rsidRPr="007E7E0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 c</w:t>
      </w: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 xml:space="preserve">a urmare a rezultatului alegerii </w:t>
      </w:r>
      <w:r w:rsidRPr="007E7E0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prin vot secret, cu majoritate absolută, din rândul membrilor consiliului local.</w:t>
      </w:r>
    </w:p>
    <w:bookmarkEnd w:id="33"/>
    <w:p w14:paraId="570F97D9" w14:textId="77777777" w:rsidR="007E7E06" w:rsidRPr="007E7E06" w:rsidRDefault="007E7E06" w:rsidP="007E7E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ab/>
      </w:r>
      <w:r w:rsidRPr="007E7E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ro-RO"/>
          <w14:ligatures w14:val="none"/>
        </w:rPr>
        <w:t>Art.2</w:t>
      </w: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7E7E06">
        <w:rPr>
          <w:rFonts w:ascii="Times New Roman" w:eastAsia="Calibri" w:hAnsi="Times New Roman" w:cs="Times New Roman"/>
          <w:bCs/>
          <w:kern w:val="0"/>
          <w:sz w:val="24"/>
          <w:szCs w:val="24"/>
          <w:lang w:eastAsia="ro-RO"/>
          <w14:ligatures w14:val="none"/>
        </w:rPr>
        <w:t>Cu ducerea la îndeplinire a prezentei hotărâri se încredinţează primarul comunei Mărişelu</w:t>
      </w:r>
      <w:r w:rsidRPr="007E7E0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.</w:t>
      </w:r>
    </w:p>
    <w:p w14:paraId="0C41534D" w14:textId="77777777" w:rsidR="007E7E06" w:rsidRPr="007E7E06" w:rsidRDefault="007E7E06" w:rsidP="007E7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E7E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ro-RO"/>
          <w14:ligatures w14:val="none"/>
        </w:rPr>
        <w:t>Art.3</w:t>
      </w:r>
      <w:r w:rsidRPr="007E7E06">
        <w:rPr>
          <w:rFonts w:ascii="Times New Roman" w:eastAsia="Calibri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</w:t>
      </w: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Prezenta hotărâre a fost adoptată de Consiliul local al comunei Mărișelu, prin vot secret, cu votul </w:t>
      </w:r>
      <w:proofErr w:type="spellStart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majorităţii</w:t>
      </w:r>
      <w:proofErr w:type="spellEnd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consilierilor </w:t>
      </w:r>
      <w:proofErr w:type="spellStart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prezenţi</w:t>
      </w:r>
      <w:proofErr w:type="spellEnd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la </w:t>
      </w:r>
      <w:proofErr w:type="spellStart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şedinţă</w:t>
      </w:r>
      <w:proofErr w:type="spellEnd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(majoritate absolută), cu un număr de __ voturi « pentru », __ voturi « împotrivă » şi __  voturi « </w:t>
      </w:r>
      <w:proofErr w:type="spellStart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abţineri</w:t>
      </w:r>
      <w:proofErr w:type="spellEnd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», din __ consilieri </w:t>
      </w:r>
      <w:proofErr w:type="spellStart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prezenţi</w:t>
      </w:r>
      <w:proofErr w:type="spellEnd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la </w:t>
      </w:r>
      <w:proofErr w:type="spellStart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şedinţă</w:t>
      </w:r>
      <w:proofErr w:type="spellEnd"/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412560ED" w14:textId="77777777" w:rsidR="007E7E06" w:rsidRPr="007E7E06" w:rsidRDefault="007E7E06" w:rsidP="007E7E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o-RO"/>
          <w14:ligatures w14:val="none"/>
        </w:rPr>
      </w:pPr>
      <w:r w:rsidRPr="007E7E0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:lang w:eastAsia="ro-RO"/>
          <w14:ligatures w14:val="none"/>
        </w:rPr>
        <w:t>Art.4</w:t>
      </w:r>
      <w:r w:rsidRPr="007E7E06">
        <w:rPr>
          <w:rFonts w:ascii="Times New Roman" w:eastAsia="Calibri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Pr="007E7E06">
        <w:rPr>
          <w:rFonts w:ascii="Times New Roman" w:eastAsia="Calibri" w:hAnsi="Times New Roman" w:cs="Times New Roman"/>
          <w:bCs/>
          <w:kern w:val="0"/>
          <w:sz w:val="24"/>
          <w:szCs w:val="24"/>
          <w:lang w:eastAsia="ro-RO"/>
          <w14:ligatures w14:val="none"/>
        </w:rPr>
        <w:t>Prezenta hotărâre se comunică, prin intermediul secretarului general al comunei Mărișelu, în termenul prevăzut de lege, cu: Primarului comunei Mărișelu, Prefectului județului Bistrița-Năsăud, persoana nominalizată la art.1 și se aduce la cunoștință publică prin afișarea la sediul primăriei, precum și pe pagina de internet.</w:t>
      </w:r>
    </w:p>
    <w:p w14:paraId="66B0D160" w14:textId="77777777" w:rsidR="005D5013" w:rsidRPr="004C6534" w:rsidRDefault="005D5013" w:rsidP="005D50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</w:p>
    <w:p w14:paraId="285D36C1" w14:textId="77777777" w:rsidR="005D5013" w:rsidRPr="004C6534" w:rsidRDefault="005D5013" w:rsidP="005D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</w:p>
    <w:p w14:paraId="1B0A4CA7" w14:textId="77777777" w:rsidR="005D5013" w:rsidRPr="004C6534" w:rsidRDefault="005D5013" w:rsidP="005D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  <w:r w:rsidRPr="004C65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PREŞEDINTE DE ŞEDINŢĂ,                                        CONTRASEMNEAZĂ </w:t>
      </w:r>
    </w:p>
    <w:p w14:paraId="752B6188" w14:textId="77777777" w:rsidR="005D5013" w:rsidRDefault="005D5013" w:rsidP="005D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  <w:r w:rsidRPr="004C65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   </w:t>
      </w:r>
      <w:r w:rsidRPr="004C65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Emil VĂRĂREAN</w:t>
      </w:r>
      <w:r w:rsidRPr="004C65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  </w:t>
      </w:r>
      <w:r w:rsidRPr="004C65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  <w:t xml:space="preserve">                 Secretar general, Domnița ZĂVOIAN</w:t>
      </w:r>
    </w:p>
    <w:p w14:paraId="1C498775" w14:textId="77777777" w:rsidR="005D5013" w:rsidRDefault="005D5013" w:rsidP="005D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</w:p>
    <w:p w14:paraId="4BDE6074" w14:textId="77777777" w:rsidR="005D5013" w:rsidRPr="004C6534" w:rsidRDefault="005D5013" w:rsidP="005D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o-RO"/>
          <w14:ligatures w14:val="none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638"/>
        <w:gridCol w:w="1638"/>
        <w:gridCol w:w="1933"/>
      </w:tblGrid>
      <w:tr w:rsidR="005D5013" w:rsidRPr="003C384F" w14:paraId="31D94813" w14:textId="77777777" w:rsidTr="004F63E0">
        <w:trPr>
          <w:trHeight w:val="181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39C6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1F343B72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PROCEDURI OBLIGATORII ULTERIOARE ADOPTĂRII HOTĂRÂRII CONSILIULUI LOCAL</w:t>
            </w:r>
          </w:p>
        </w:tc>
      </w:tr>
      <w:tr w:rsidR="005D5013" w:rsidRPr="003C384F" w14:paraId="4ADBDE05" w14:textId="77777777" w:rsidTr="004F63E0">
        <w:trPr>
          <w:trHeight w:val="54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DB90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Nr. crt.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1B47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  <w:p w14:paraId="0C651EEE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Operațiuni efectuate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436A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Data</w:t>
            </w:r>
          </w:p>
          <w:p w14:paraId="6E0700C3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ZZ/LL/AN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2F14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Semnătura persoanei responsabile să efectueze procedura</w:t>
            </w:r>
          </w:p>
        </w:tc>
      </w:tr>
      <w:tr w:rsidR="005D5013" w:rsidRPr="003C384F" w14:paraId="44E0A57B" w14:textId="77777777" w:rsidTr="004F63E0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31CB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19A1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0A16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A43D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5D5013" w:rsidRPr="003C384F" w14:paraId="3384BDD5" w14:textId="77777777" w:rsidTr="004F63E0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3A1E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9A52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Adoptarea hotărârii s-a făcut cu  majoritate □ simplă □ absolută □ calificată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F45C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29/10/2024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4C95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0176B8C2" w14:textId="77777777" w:rsidTr="004F63E0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55B8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364F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Comunicarea către primar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2C99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29/10/2024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B063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56A77FD5" w14:textId="77777777" w:rsidTr="004F63E0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A871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CD935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Comunicarea către prefectul județului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3)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99C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30/10/2024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99F7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6B015463" w14:textId="77777777" w:rsidTr="004F63E0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E5D1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8228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Aducerea la cunoștință publică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4+5)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FC7D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29/10/2024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3DF3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6E61C2A6" w14:textId="77777777" w:rsidTr="004F63E0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5440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DF83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Comunicarea, numai în cazul celei cu caracter individual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4+5)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6A46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29/10/2024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D66D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51B81A51" w14:textId="77777777" w:rsidTr="004F63E0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5D35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7A52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Hotărârea devine obligatorie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6)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 xml:space="preserve"> sau produce efecte juridice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vertAlign w:val="superscript"/>
                <w:lang w:eastAsia="ro-RO"/>
                <w14:ligatures w14:val="none"/>
              </w:rPr>
              <w:t>7)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, după caz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5AE2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29/10/2024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4155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0E894C3A" w14:textId="77777777" w:rsidTr="004F63E0">
        <w:trPr>
          <w:trHeight w:val="2205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775C" w14:textId="77777777" w:rsidR="005D5013" w:rsidRPr="003C384F" w:rsidRDefault="005D5013" w:rsidP="004F63E0">
            <w:pPr>
              <w:spacing w:after="255" w:line="240" w:lineRule="auto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Extrase din Ordonanța de urgență a Guvernului nr. 57/2019 privind Codul administrativ, cu modificările și completările ulterioare:</w:t>
            </w:r>
          </w:p>
          <w:p w14:paraId="24ADC769" w14:textId="77777777" w:rsidR="005D5013" w:rsidRPr="003C384F" w:rsidRDefault="005D5013" w:rsidP="004F63E0">
            <w:pPr>
              <w:numPr>
                <w:ilvl w:val="0"/>
                <w:numId w:val="1"/>
              </w:numPr>
              <w:spacing w:after="0" w:line="240" w:lineRule="auto"/>
              <w:ind w:left="7" w:firstLine="567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 xml:space="preserve">art. 139 alin. (1): </w:t>
            </w:r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>„În exercitarea atribuțiilor ce îi revin, Consiliul Local adoptă hotărâri, cu majoritate absolută sau simplă, după caz.”;</w:t>
            </w:r>
          </w:p>
          <w:p w14:paraId="39C7C975" w14:textId="77777777" w:rsidR="005D5013" w:rsidRPr="003C384F" w:rsidRDefault="005D5013" w:rsidP="004F63E0">
            <w:pPr>
              <w:spacing w:after="0" w:line="240" w:lineRule="auto"/>
              <w:ind w:left="7" w:firstLine="567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 xml:space="preserve">(2) Prin excepție de la prevederile alin. (1), hotărârile privind dobândirea sau înstrăinarea dreptului de proprietate în cazul bunurilor imobile se adoptă de Consiliul Local cu majoritatea calificată definită la art. 5 lit. </w:t>
            </w:r>
            <w:proofErr w:type="spellStart"/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>dd</w:t>
            </w:r>
            <w:proofErr w:type="spellEnd"/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>), de două treimi din numărul consilierilor locali în funcție.</w:t>
            </w:r>
          </w:p>
          <w:p w14:paraId="40885DD4" w14:textId="77777777" w:rsidR="005D5013" w:rsidRPr="003C384F" w:rsidRDefault="005D5013" w:rsidP="004F63E0">
            <w:pPr>
              <w:numPr>
                <w:ilvl w:val="0"/>
                <w:numId w:val="1"/>
              </w:numPr>
              <w:spacing w:after="0" w:line="240" w:lineRule="auto"/>
              <w:ind w:left="7" w:firstLine="567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 xml:space="preserve">art. 197 alin. (2): </w:t>
            </w:r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>„Hotărârile Consiliului Local se comunică primarului.”;</w:t>
            </w:r>
          </w:p>
          <w:p w14:paraId="4A845D11" w14:textId="77777777" w:rsidR="005D5013" w:rsidRPr="003C384F" w:rsidRDefault="005D5013" w:rsidP="004F63E0">
            <w:pPr>
              <w:numPr>
                <w:ilvl w:val="0"/>
                <w:numId w:val="1"/>
              </w:numPr>
              <w:spacing w:after="0" w:line="240" w:lineRule="auto"/>
              <w:ind w:left="7" w:firstLine="567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 xml:space="preserve">art. 197 alin. (1), adaptat: </w:t>
            </w:r>
            <w:r w:rsidRPr="003C384F">
              <w:rPr>
                <w:rFonts w:ascii="Calibri" w:eastAsia="Calibri" w:hAnsi="Calibri" w:cs="Times New Roman"/>
                <w:iCs/>
                <w:kern w:val="0"/>
                <w:sz w:val="18"/>
                <w:szCs w:val="18"/>
                <w:lang w:eastAsia="ro-RO"/>
                <w14:ligatures w14:val="none"/>
              </w:rPr>
              <w:t>Secretarul general al comunei comunică hotărârile Consiliului Local al comunei, prefectului în cel mult 10 zile lucrătoare de la data adoptării...;</w:t>
            </w:r>
          </w:p>
          <w:p w14:paraId="52F320DA" w14:textId="77777777" w:rsidR="005D5013" w:rsidRPr="003C384F" w:rsidRDefault="005D5013" w:rsidP="004F63E0">
            <w:pPr>
              <w:numPr>
                <w:ilvl w:val="0"/>
                <w:numId w:val="1"/>
              </w:numPr>
              <w:spacing w:after="0" w:line="240" w:lineRule="auto"/>
              <w:ind w:left="7" w:firstLine="567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>art. 197 alin. (4): Hotărârile … se aduc la cunoștința publică și se comunică, în condițiile legii, prin grija secretarului general al comunei.;</w:t>
            </w:r>
          </w:p>
          <w:p w14:paraId="54403691" w14:textId="77777777" w:rsidR="005D5013" w:rsidRPr="003C384F" w:rsidRDefault="005D5013" w:rsidP="004F63E0">
            <w:pPr>
              <w:numPr>
                <w:ilvl w:val="0"/>
                <w:numId w:val="1"/>
              </w:numPr>
              <w:spacing w:after="0" w:line="240" w:lineRule="auto"/>
              <w:ind w:left="7" w:firstLine="567"/>
              <w:contextualSpacing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 xml:space="preserve">art. 199 alin. (1): </w:t>
            </w:r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>„Comunicarea hotărârilor …. cu caracter individual către persoanele cărora li se adresează se face în cel mult 5 zile de la data comunicării oficiale către prefect.”;</w:t>
            </w:r>
          </w:p>
          <w:p w14:paraId="3E7A3DAE" w14:textId="77777777" w:rsidR="005D5013" w:rsidRPr="003C384F" w:rsidRDefault="005D5013" w:rsidP="004F63E0">
            <w:pPr>
              <w:numPr>
                <w:ilvl w:val="0"/>
                <w:numId w:val="1"/>
              </w:numPr>
              <w:spacing w:after="0" w:line="240" w:lineRule="auto"/>
              <w:ind w:left="7" w:firstLine="567"/>
              <w:contextualSpacing/>
              <w:jc w:val="both"/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 xml:space="preserve">art. 198 alin. (1): </w:t>
            </w:r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>„Hotărârile … cu caracter normativ devin obligatorii de la data aducerii lor la cunoștință publică.”;</w:t>
            </w:r>
          </w:p>
          <w:p w14:paraId="729D105A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:lang w:eastAsia="ro-RO"/>
                <w14:ligatures w14:val="none"/>
              </w:rPr>
              <w:t xml:space="preserve">art. 199 alin. (2): </w:t>
            </w:r>
            <w:r w:rsidRPr="003C384F">
              <w:rPr>
                <w:rFonts w:ascii="Calibri" w:eastAsia="Calibri" w:hAnsi="Calibri" w:cs="Times New Roman"/>
                <w:i/>
                <w:iCs/>
                <w:kern w:val="0"/>
                <w:sz w:val="18"/>
                <w:szCs w:val="18"/>
                <w:lang w:eastAsia="ro-RO"/>
                <w14:ligatures w14:val="none"/>
              </w:rPr>
              <w:t>„Hotărârile … cu caracter individual produc efecte juridice de la data comunicării către persoanele cărora li se adresează.”</w:t>
            </w:r>
          </w:p>
        </w:tc>
      </w:tr>
    </w:tbl>
    <w:p w14:paraId="443E068A" w14:textId="77777777" w:rsidR="005D5013" w:rsidRPr="003C384F" w:rsidRDefault="005D5013" w:rsidP="005D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559"/>
        <w:gridCol w:w="3060"/>
        <w:gridCol w:w="743"/>
      </w:tblGrid>
      <w:tr w:rsidR="005D5013" w:rsidRPr="003C384F" w14:paraId="52EE6283" w14:textId="77777777" w:rsidTr="004F63E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C230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6E0C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Numărul consilierilor locali prezenți la adoptarea hotărârii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8F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6B330C4C" w14:textId="77777777" w:rsidTr="004F63E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2F22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E247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Numărul</w:t>
            </w:r>
            <w:r w:rsidRPr="003C384F">
              <w:rPr>
                <w:rFonts w:ascii="Calibri" w:eastAsia="Calibri" w:hAnsi="Calibri" w:cs="Times New Roman"/>
                <w:spacing w:val="1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voturilor</w:t>
            </w:r>
            <w:r w:rsidRPr="003C384F">
              <w:rPr>
                <w:rFonts w:ascii="Calibri" w:eastAsia="Calibri" w:hAnsi="Calibri" w:cs="Times New Roman"/>
                <w:spacing w:val="1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„PENTRU”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76BD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0A8193AB" w14:textId="77777777" w:rsidTr="004F63E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9F12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38E6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Numărul voturilor „ÎMPOTRIVĂ”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B4B5" w14:textId="77777777" w:rsidR="005D5013" w:rsidRPr="003C384F" w:rsidRDefault="005D5013" w:rsidP="004F63E0">
            <w:pPr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Voturile</w:t>
            </w:r>
            <w:r w:rsidRPr="003C384F">
              <w:rPr>
                <w:rFonts w:ascii="Calibri" w:eastAsia="Calibri" w:hAnsi="Calibri" w:cs="Times New Roman"/>
                <w:spacing w:val="1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„ABȚINERE”</w:t>
            </w:r>
            <w:r w:rsidRPr="003C384F">
              <w:rPr>
                <w:rFonts w:ascii="Calibri" w:eastAsia="Calibri" w:hAnsi="Calibri" w:cs="Times New Roman"/>
                <w:spacing w:val="1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 xml:space="preserve">se </w:t>
            </w:r>
            <w:r w:rsidRPr="003C384F">
              <w:rPr>
                <w:rFonts w:ascii="Calibri" w:eastAsia="Calibri" w:hAnsi="Calibri" w:cs="Times New Roman"/>
                <w:spacing w:val="-5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numără</w:t>
            </w:r>
            <w:r w:rsidRPr="003C384F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la</w:t>
            </w:r>
            <w:r w:rsidRPr="003C384F">
              <w:rPr>
                <w:rFonts w:ascii="Calibri" w:eastAsia="Calibri" w:hAnsi="Calibri" w:cs="Times New Roman"/>
                <w:spacing w:val="-10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 xml:space="preserve">voturile </w:t>
            </w: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„ÎMPOTRIVĂ”.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65D6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61143D14" w14:textId="77777777" w:rsidTr="004F63E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C131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45E0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  <w:t>Numărul voturilor „ABȚINERE”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A61" w14:textId="77777777" w:rsidR="005D5013" w:rsidRPr="003C384F" w:rsidRDefault="005D5013" w:rsidP="004F63E0">
            <w:pPr>
              <w:spacing w:after="0" w:line="240" w:lineRule="auto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FA6F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5D5013" w:rsidRPr="003C384F" w14:paraId="705B34DA" w14:textId="77777777" w:rsidTr="004F63E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06A" w14:textId="77777777" w:rsidR="005D5013" w:rsidRPr="003C384F" w:rsidRDefault="005D5013" w:rsidP="004F63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9EC7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Numărul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consilierilor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locali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care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nu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iau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parte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la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deliberare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și</w:t>
            </w:r>
            <w:r w:rsidRPr="003C384F">
              <w:rPr>
                <w:rFonts w:ascii="Calibri" w:eastAsia="Calibri" w:hAnsi="Calibri" w:cs="Times New Roman"/>
                <w:spacing w:val="3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la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>adoptarea</w:t>
            </w:r>
            <w:r w:rsidRPr="003C384F">
              <w:rPr>
                <w:rFonts w:ascii="Calibri" w:eastAsia="Calibri" w:hAnsi="Calibri" w:cs="Times New Roman"/>
                <w:spacing w:val="2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05"/>
                <w:kern w:val="0"/>
                <w:sz w:val="18"/>
                <w:szCs w:val="18"/>
                <w14:ligatures w14:val="none"/>
              </w:rPr>
              <w:t xml:space="preserve">hotărârii, </w:t>
            </w:r>
            <w:r w:rsidRPr="003C384F">
              <w:rPr>
                <w:rFonts w:ascii="Calibri" w:eastAsia="Calibri" w:hAnsi="Calibri" w:cs="Times New Roman"/>
                <w:spacing w:val="-63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10"/>
                <w:kern w:val="0"/>
                <w:sz w:val="18"/>
                <w:szCs w:val="18"/>
                <w14:ligatures w14:val="none"/>
              </w:rPr>
              <w:t>neavând</w:t>
            </w:r>
            <w:r w:rsidRPr="003C384F">
              <w:rPr>
                <w:rFonts w:ascii="Calibri" w:eastAsia="Calibri" w:hAnsi="Calibri" w:cs="Times New Roman"/>
                <w:spacing w:val="-1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10"/>
                <w:kern w:val="0"/>
                <w:sz w:val="18"/>
                <w:szCs w:val="18"/>
                <w14:ligatures w14:val="none"/>
              </w:rPr>
              <w:t>drept</w:t>
            </w:r>
            <w:r w:rsidRPr="003C384F">
              <w:rPr>
                <w:rFonts w:ascii="Calibri" w:eastAsia="Calibri" w:hAnsi="Calibri" w:cs="Times New Roman"/>
                <w:spacing w:val="-18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10"/>
                <w:kern w:val="0"/>
                <w:sz w:val="18"/>
                <w:szCs w:val="18"/>
                <w14:ligatures w14:val="none"/>
              </w:rPr>
              <w:t>de</w:t>
            </w:r>
            <w:r w:rsidRPr="003C384F">
              <w:rPr>
                <w:rFonts w:ascii="Calibri" w:eastAsia="Calibri" w:hAnsi="Calibri" w:cs="Times New Roman"/>
                <w:spacing w:val="-17"/>
                <w:w w:val="11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C384F">
              <w:rPr>
                <w:rFonts w:ascii="Calibri" w:eastAsia="Calibri" w:hAnsi="Calibri" w:cs="Times New Roman"/>
                <w:w w:val="110"/>
                <w:kern w:val="0"/>
                <w:sz w:val="18"/>
                <w:szCs w:val="18"/>
                <w14:ligatures w14:val="none"/>
              </w:rPr>
              <w:t>vot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2431" w14:textId="77777777" w:rsidR="005D5013" w:rsidRPr="003C384F" w:rsidRDefault="005D5013" w:rsidP="004F63E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bookmarkEnd w:id="0"/>
    </w:tbl>
    <w:p w14:paraId="76079337" w14:textId="77777777" w:rsidR="005D5013" w:rsidRDefault="005D5013" w:rsidP="005D5013"/>
    <w:bookmarkEnd w:id="1"/>
    <w:p w14:paraId="19BBC550" w14:textId="77777777" w:rsidR="00ED327A" w:rsidRDefault="00ED327A"/>
    <w:sectPr w:rsidR="00ED327A" w:rsidSect="000B643A">
      <w:pgSz w:w="11907" w:h="16840" w:code="9"/>
      <w:pgMar w:top="964" w:right="680" w:bottom="56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653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E3C"/>
    <w:rsid w:val="000B643A"/>
    <w:rsid w:val="00325ACE"/>
    <w:rsid w:val="005D5013"/>
    <w:rsid w:val="007E7E06"/>
    <w:rsid w:val="008C6E3C"/>
    <w:rsid w:val="00906B46"/>
    <w:rsid w:val="00ED327A"/>
    <w:rsid w:val="00F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BB70"/>
  <w15:chartTrackingRefBased/>
  <w15:docId w15:val="{C9084827-AFC6-46EE-A277-EEB8503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1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Mariselu Primarie</dc:creator>
  <cp:keywords/>
  <dc:description/>
  <cp:lastModifiedBy>Mariselu Primarie</cp:lastModifiedBy>
  <cp:revision>3</cp:revision>
  <cp:lastPrinted>2024-10-29T08:20:00Z</cp:lastPrinted>
  <dcterms:created xsi:type="dcterms:W3CDTF">2024-10-29T08:01:00Z</dcterms:created>
  <dcterms:modified xsi:type="dcterms:W3CDTF">2024-10-29T08:21:00Z</dcterms:modified>
</cp:coreProperties>
</file>